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2C" w:rsidRPr="0000643F" w:rsidRDefault="00DF1C2C" w:rsidP="00DF1C2C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DF1C2C" w:rsidRPr="0000643F" w:rsidRDefault="00DF1C2C" w:rsidP="00DF1C2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DF1C2C" w:rsidRPr="0000643F" w:rsidRDefault="00DF1C2C" w:rsidP="00DF1C2C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DF1C2C" w:rsidRPr="0000643F" w:rsidRDefault="00DF1C2C" w:rsidP="00DF1C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DF1C2C" w:rsidRPr="0000643F" w:rsidRDefault="00DF1C2C" w:rsidP="00DF1C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DF1C2C" w:rsidRPr="0000643F" w:rsidRDefault="00DF1C2C" w:rsidP="00DF1C2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DF1C2C" w:rsidRPr="0000643F" w:rsidRDefault="00DF1C2C" w:rsidP="00DF1C2C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DF1C2C" w:rsidRPr="0000643F" w:rsidRDefault="00DF1C2C" w:rsidP="00DF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DF1C2C" w:rsidRPr="0000643F" w:rsidRDefault="00DF1C2C" w:rsidP="00DF1C2C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DF1C2C" w:rsidRPr="000E5D67" w:rsidTr="00D03C1E">
        <w:tc>
          <w:tcPr>
            <w:tcW w:w="9576" w:type="dxa"/>
            <w:gridSpan w:val="3"/>
          </w:tcPr>
          <w:p w:rsidR="00DF1C2C" w:rsidRPr="000E5D67" w:rsidRDefault="00DF1C2C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Implementation Monitoring and Evaluation Division</w:t>
              </w:r>
            </w:hyperlink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DF1C2C" w:rsidRPr="0000643F" w:rsidRDefault="00DF1C2C" w:rsidP="00D0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DF1C2C" w:rsidRPr="0000643F" w:rsidRDefault="00DF1C2C" w:rsidP="00D0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DF1C2C" w:rsidRPr="000E5D67" w:rsidTr="00D03C1E">
        <w:tc>
          <w:tcPr>
            <w:tcW w:w="9576" w:type="dxa"/>
            <w:gridSpan w:val="3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DF1C2C" w:rsidRPr="000E5D67" w:rsidTr="00D03C1E">
        <w:tc>
          <w:tcPr>
            <w:tcW w:w="9576" w:type="dxa"/>
            <w:gridSpan w:val="4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DF1C2C" w:rsidRPr="000E5D67" w:rsidTr="00D03C1E">
        <w:tc>
          <w:tcPr>
            <w:tcW w:w="9576" w:type="dxa"/>
            <w:gridSpan w:val="4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0E5D67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0E5D67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DF1C2C" w:rsidRPr="005E348E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5E348E">
              <w:rPr>
                <w:rFonts w:ascii="Times New Roman" w:hAnsi="Times New Roman" w:cs="Times New Roman"/>
                <w:szCs w:val="22"/>
              </w:rPr>
              <w:t>“Expansion and Strengthening of Mosque Library (1</w:t>
            </w:r>
            <w:r w:rsidRPr="005E348E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5E348E">
              <w:rPr>
                <w:rFonts w:ascii="Times New Roman" w:hAnsi="Times New Roman" w:cs="Times New Roman"/>
                <w:szCs w:val="22"/>
              </w:rPr>
              <w:t xml:space="preserve"> Revised)</w:t>
            </w:r>
            <w:r w:rsidRPr="005E348E">
              <w:rPr>
                <w:rStyle w:val="shorttext"/>
              </w:rPr>
              <w:t>.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6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DF1C2C" w:rsidRPr="0000643F" w:rsidRDefault="00DF1C2C" w:rsidP="00D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DF1C2C" w:rsidRPr="0000643F" w:rsidRDefault="00DF1C2C" w:rsidP="00D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07"/>
        <w:gridCol w:w="2541"/>
        <w:gridCol w:w="1206"/>
        <w:gridCol w:w="1729"/>
        <w:gridCol w:w="1502"/>
        <w:gridCol w:w="1277"/>
      </w:tblGrid>
      <w:tr w:rsidR="00DF1C2C" w:rsidRPr="000E5D67" w:rsidTr="00D03C1E">
        <w:tc>
          <w:tcPr>
            <w:tcW w:w="9576" w:type="dxa"/>
            <w:gridSpan w:val="7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3" w:type="dxa"/>
            <w:gridSpan w:val="2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5851" w:type="dxa"/>
            <w:gridSpan w:val="4"/>
          </w:tcPr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t>16.1 The consultant organization will perform the impact evaluation work according to the TOR determined;</w:t>
            </w:r>
          </w:p>
          <w:p w:rsidR="00DF1C2C" w:rsidRPr="00D2327E" w:rsidRDefault="00DF1C2C" w:rsidP="00D03C1E">
            <w:pPr>
              <w:jc w:val="both"/>
            </w:pPr>
            <w:r w:rsidRPr="00D2327E">
              <w:t>16.2 Public Procurement Laws and Rules to be followed in appointing consultant organizations in the impact evaluation;</w:t>
            </w: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16.4 Review to check whether the activities under the project were conducted in accordance with the approved work plan, DPP or RDPP;</w:t>
            </w: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16.5 Review and analysis of the project activities to assess whether the objectives of the project could be achieved;</w:t>
            </w: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>16.6 The outcome of the proposed study will show the effectiveness of the project and the recommendation made by the consulting firm would be a guideline to implement similar project in future.</w:t>
            </w: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233" w:type="dxa"/>
            <w:gridSpan w:val="2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5851" w:type="dxa"/>
            <w:gridSpan w:val="4"/>
          </w:tcPr>
          <w:p w:rsidR="00DF1C2C" w:rsidRPr="00D2327E" w:rsidRDefault="00DF1C2C" w:rsidP="00D03C1E">
            <w:pPr>
              <w:jc w:val="both"/>
              <w:rPr>
                <w:rFonts w:cs="Vrinda"/>
              </w:rPr>
            </w:pPr>
            <w:r w:rsidRPr="00D2327E">
              <w:rPr>
                <w:rFonts w:cs="Vrinda"/>
              </w:rPr>
              <w:t xml:space="preserve">(a) </w:t>
            </w:r>
            <w:r w:rsidRPr="00D2327E">
              <w:t xml:space="preserve">At least </w:t>
            </w:r>
            <w:r>
              <w:t>1</w:t>
            </w:r>
            <w:r w:rsidRPr="00D2327E">
              <w:t>year of experience must be completed in respect to the relevant assessment of the consulting firm;</w:t>
            </w:r>
          </w:p>
          <w:p w:rsidR="00DF1C2C" w:rsidRPr="00D2327E" w:rsidRDefault="00DF1C2C" w:rsidP="00D03C1E">
            <w:pPr>
              <w:jc w:val="both"/>
            </w:pPr>
            <w:r w:rsidRPr="00D2327E">
              <w:t>(b) The maximum age limit for all consultants employed under the consulting firm will be limited to 65 (sixty five);</w:t>
            </w:r>
          </w:p>
          <w:p w:rsidR="00DF1C2C" w:rsidRPr="00D2327E" w:rsidRDefault="00DF1C2C" w:rsidP="00D03C1E">
            <w:pPr>
              <w:jc w:val="both"/>
            </w:pPr>
            <w:r w:rsidRPr="00D2327E">
              <w:t>(c) In case of procurement of different products, works and services executed under the project, the relevant laws and regulations (PPA-2006/PPR-2008 and the development partner's guideline, etc.) are relevant and experienced;</w:t>
            </w:r>
          </w:p>
          <w:p w:rsidR="00DF1C2C" w:rsidRPr="00D2327E" w:rsidRDefault="00DF1C2C" w:rsidP="00D03C1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D2327E">
              <w:t>(d) Impact evaluation of this package will be completed in the next maximum 4 months of contract work;</w:t>
            </w:r>
          </w:p>
          <w:p w:rsidR="00DF1C2C" w:rsidRPr="00D2327E" w:rsidRDefault="00DF1C2C" w:rsidP="00D03C1E">
            <w:pPr>
              <w:jc w:val="both"/>
            </w:pPr>
            <w:r w:rsidRPr="00D2327E">
              <w:rPr>
                <w:rFonts w:cs="Vrinda"/>
              </w:rPr>
              <w:lastRenderedPageBreak/>
              <w:t xml:space="preserve">(e) </w:t>
            </w:r>
            <w:r w:rsidRPr="00D2327E">
              <w:t xml:space="preserve">Experience in data collection, data processing and preparation of reports from field level; &amp; </w:t>
            </w:r>
          </w:p>
          <w:p w:rsidR="00DF1C2C" w:rsidRPr="00D2327E" w:rsidRDefault="00DF1C2C" w:rsidP="00D03C1E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D2327E">
              <w:t>(f) Sufficient manpower and useful m</w:t>
            </w:r>
            <w:r w:rsidRPr="00D2327E">
              <w:rPr>
                <w:rStyle w:val="shorttext"/>
              </w:rPr>
              <w:t>aterials/</w:t>
            </w:r>
            <w:proofErr w:type="spellStart"/>
            <w:r w:rsidRPr="00D2327E">
              <w:rPr>
                <w:rStyle w:val="shorttext"/>
              </w:rPr>
              <w:t>equipments</w:t>
            </w:r>
            <w:proofErr w:type="spellEnd"/>
            <w:r w:rsidRPr="00D2327E">
              <w:rPr>
                <w:rStyle w:val="shorttext"/>
              </w:rPr>
              <w:t xml:space="preserve">. </w:t>
            </w:r>
            <w:r w:rsidRPr="00D2327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3233" w:type="dxa"/>
            <w:gridSpan w:val="2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5851" w:type="dxa"/>
            <w:gridSpan w:val="4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C2C" w:rsidRPr="000E5D67" w:rsidTr="00D03C1E">
        <w:tc>
          <w:tcPr>
            <w:tcW w:w="492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233" w:type="dxa"/>
            <w:gridSpan w:val="2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5851" w:type="dxa"/>
            <w:gridSpan w:val="4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DF1C2C" w:rsidRPr="000E5D67" w:rsidTr="00D03C1E">
        <w:tc>
          <w:tcPr>
            <w:tcW w:w="492" w:type="dxa"/>
            <w:vMerge w:val="restart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DF1C2C" w:rsidRPr="000E5D67" w:rsidTr="00D03C1E">
        <w:tc>
          <w:tcPr>
            <w:tcW w:w="492" w:type="dxa"/>
            <w:vMerge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15 days after signing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C2C" w:rsidRPr="000E5D67" w:rsidTr="00D03C1E">
        <w:tc>
          <w:tcPr>
            <w:tcW w:w="492" w:type="dxa"/>
            <w:vMerge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1</w:t>
            </w:r>
            <w:r w:rsidRPr="000E5D67">
              <w:rPr>
                <w:sz w:val="22"/>
                <w:szCs w:val="22"/>
                <w:vertAlign w:val="superscript"/>
              </w:rPr>
              <w:t>st</w:t>
            </w:r>
            <w:r w:rsidRPr="000E5D67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75 days after signing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C2C" w:rsidRPr="000E5D67" w:rsidTr="00D03C1E">
        <w:tc>
          <w:tcPr>
            <w:tcW w:w="492" w:type="dxa"/>
            <w:vMerge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2</w:t>
            </w:r>
            <w:r w:rsidRPr="000E5D67">
              <w:rPr>
                <w:sz w:val="22"/>
                <w:szCs w:val="22"/>
                <w:vertAlign w:val="superscript"/>
              </w:rPr>
              <w:t>nd</w:t>
            </w:r>
            <w:r w:rsidRPr="000E5D67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90 days after signing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C2C" w:rsidRPr="000E5D67" w:rsidTr="00D03C1E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0E5D6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0E5D67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110 days after signing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2884"/>
        <w:gridCol w:w="2046"/>
        <w:gridCol w:w="1650"/>
        <w:gridCol w:w="2283"/>
      </w:tblGrid>
      <w:tr w:rsidR="00DF1C2C" w:rsidRPr="000E5D67" w:rsidTr="00D03C1E">
        <w:tc>
          <w:tcPr>
            <w:tcW w:w="9576" w:type="dxa"/>
            <w:gridSpan w:val="5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DF1C2C" w:rsidRPr="000E5D67" w:rsidTr="00D03C1E">
        <w:tc>
          <w:tcPr>
            <w:tcW w:w="4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4" w:type="dxa"/>
            <w:gridSpan w:val="3"/>
          </w:tcPr>
          <w:p w:rsidR="00DF1C2C" w:rsidRPr="00D71056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DF1C2C" w:rsidRPr="000E5D67" w:rsidTr="00D03C1E">
        <w:tc>
          <w:tcPr>
            <w:tcW w:w="4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4" w:type="dxa"/>
            <w:gridSpan w:val="3"/>
          </w:tcPr>
          <w:p w:rsidR="00DF1C2C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DF1C2C" w:rsidRPr="00D71056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DF1C2C" w:rsidRPr="000E5D67" w:rsidTr="00D03C1E">
        <w:tc>
          <w:tcPr>
            <w:tcW w:w="4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4" w:type="dxa"/>
            <w:gridSpan w:val="3"/>
          </w:tcPr>
          <w:p w:rsidR="00DF1C2C" w:rsidRPr="00D71056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DF1C2C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DF1C2C" w:rsidRPr="00D71056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DF1C2C" w:rsidRPr="00D71056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DF1C2C" w:rsidRPr="00D71056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DF1C2C" w:rsidRPr="000E5D67" w:rsidTr="00D03C1E">
        <w:tc>
          <w:tcPr>
            <w:tcW w:w="4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9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DF1C2C" w:rsidRPr="000E5D67" w:rsidTr="00D03C1E">
        <w:tc>
          <w:tcPr>
            <w:tcW w:w="491" w:type="dxa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85" w:type="dxa"/>
            <w:gridSpan w:val="4"/>
          </w:tcPr>
          <w:p w:rsidR="00DF1C2C" w:rsidRPr="000E5D67" w:rsidRDefault="00DF1C2C" w:rsidP="00D03C1E">
            <w:pPr>
              <w:rPr>
                <w:rFonts w:ascii="Times New Roman" w:hAnsi="Times New Roman" w:cs="Times New Roman"/>
                <w:szCs w:val="22"/>
              </w:rPr>
            </w:pPr>
            <w:r w:rsidRPr="000E5D67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DF1C2C" w:rsidRPr="000E5D67" w:rsidRDefault="00DF1C2C" w:rsidP="00DF1C2C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DF1C2C" w:rsidRDefault="00DF1C2C" w:rsidP="00DF1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F1C2C" w:rsidRPr="00C97AE2" w:rsidRDefault="00DF1C2C" w:rsidP="00DF1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DF1C2C" w:rsidRPr="00670035" w:rsidRDefault="00DF1C2C" w:rsidP="00DF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DF1C2C" w:rsidRDefault="00DF1C2C" w:rsidP="00DF1C2C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DF1C2C" w:rsidRDefault="00DF1C2C" w:rsidP="00DF1C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3C0C0D" w:rsidRDefault="00DF1C2C" w:rsidP="00DF1C2C"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0"/>
    <w:rsid w:val="001D2EBE"/>
    <w:rsid w:val="00A17D7F"/>
    <w:rsid w:val="00C448C0"/>
    <w:rsid w:val="00D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4C212-A59B-49B1-BD92-DF0D747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2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C2C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1C2C"/>
    <w:rPr>
      <w:color w:val="0000FF"/>
      <w:u w:val="single"/>
    </w:rPr>
  </w:style>
  <w:style w:type="paragraph" w:styleId="BodyText">
    <w:name w:val="Body Text"/>
    <w:basedOn w:val="Normal"/>
    <w:link w:val="BodyTextChar"/>
    <w:rsid w:val="00DF1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F1C2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F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2019-09-18T04:41:00Z</dcterms:created>
  <dcterms:modified xsi:type="dcterms:W3CDTF">2019-09-18T04:41:00Z</dcterms:modified>
</cp:coreProperties>
</file>